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3E" w:rsidRDefault="003E6E3E" w:rsidP="003E6E3E">
      <w:pPr>
        <w:pStyle w:val="Nadpis2"/>
        <w:numPr>
          <w:ilvl w:val="1"/>
          <w:numId w:val="2"/>
        </w:numPr>
        <w:suppressAutoHyphens/>
        <w:spacing w:line="276" w:lineRule="auto"/>
        <w:rPr>
          <w:rFonts w:cs="Arial"/>
          <w:sz w:val="32"/>
        </w:rPr>
      </w:pPr>
      <w:r>
        <w:rPr>
          <w:rFonts w:cs="Arial"/>
        </w:rPr>
        <w:t>Tlačová správa</w:t>
      </w:r>
    </w:p>
    <w:p w:rsidR="003E6E3E" w:rsidRDefault="003E6E3E" w:rsidP="003E6E3E">
      <w:pPr>
        <w:pStyle w:val="Nadpis1"/>
        <w:numPr>
          <w:ilvl w:val="0"/>
          <w:numId w:val="2"/>
        </w:numPr>
        <w:suppressAutoHyphens/>
        <w:spacing w:before="0" w:beforeAutospacing="0" w:after="28" w:afterAutospacing="0" w:line="276" w:lineRule="auto"/>
        <w:rPr>
          <w:rFonts w:cs="Arial"/>
          <w:sz w:val="24"/>
          <w:szCs w:val="28"/>
        </w:rPr>
      </w:pPr>
      <w:r>
        <w:rPr>
          <w:rFonts w:cs="Arial"/>
          <w:sz w:val="32"/>
        </w:rPr>
        <w:t>Obehové hospodárstvo – Model pre budúcnosť podnikania!</w:t>
      </w:r>
    </w:p>
    <w:p w:rsidR="003E6E3E" w:rsidRDefault="003E6E3E" w:rsidP="003E6E3E">
      <w:pPr>
        <w:pStyle w:val="Nadpis1"/>
        <w:numPr>
          <w:ilvl w:val="0"/>
          <w:numId w:val="2"/>
        </w:numPr>
        <w:suppressAutoHyphens/>
        <w:spacing w:beforeAutospacing="0" w:after="28" w:afterAutospacing="0" w:line="276" w:lineRule="auto"/>
        <w:ind w:left="0" w:firstLine="0"/>
      </w:pPr>
      <w:r>
        <w:rPr>
          <w:rFonts w:cs="Arial"/>
          <w:sz w:val="24"/>
          <w:szCs w:val="28"/>
        </w:rPr>
        <w:t>MOVECO, projekt financovaný z fondov EÚ, spúšťa novú online platformu, ktorá ponúkne výmenu materiálov, surovín a výrobkov.</w:t>
      </w:r>
    </w:p>
    <w:p w:rsidR="003E6E3E" w:rsidRDefault="003E6E3E" w:rsidP="003E6E3E">
      <w:pPr>
        <w:pStyle w:val="Zkladntext"/>
      </w:pPr>
    </w:p>
    <w:p w:rsidR="003E6E3E" w:rsidRDefault="003E6E3E" w:rsidP="003E6E3E">
      <w:r>
        <w:rPr>
          <w:b/>
        </w:rPr>
        <w:t>Bratislava, 16. 07. 2018 – Spoločnosti a výskumné organizácie z krajín Dunajského regiónu dostávajú možnosť vymieňať vyradené produkty, materiály a iné suroviny, ktoré je možné opätovne využiť, prostredníctvom novej online platformy</w:t>
      </w:r>
      <w:r>
        <w:rPr>
          <w:rStyle w:val="Odkaznapoznmkupodiarou"/>
        </w:rPr>
        <w:footnoteReference w:id="1"/>
      </w:r>
      <w:r>
        <w:rPr>
          <w:b/>
        </w:rPr>
        <w:t xml:space="preserve"> a posilniť tak vzájomnú spoluprácu pre urýchlenie prechodu k obehovému hospodárstvu. Platforma (</w:t>
      </w:r>
      <w:hyperlink r:id="rId9" w:history="1">
        <w:r>
          <w:rPr>
            <w:rStyle w:val="Hypertextovprepojenie"/>
            <w:b/>
          </w:rPr>
          <w:t>http://danube-goes-circular.eu/</w:t>
        </w:r>
      </w:hyperlink>
      <w:r>
        <w:rPr>
          <w:b/>
        </w:rPr>
        <w:t>) spolu s virtuálnym trhoviskom boli vytvorené vďaka projektu MOVECO, financovaného cez Dunajský nadnárodný program. Medzinárodné konzorcium z desiatich krajín tiež ponúka záujemcom o obehovú ekonomiku súbor rôznych nástrojov, ktoré pomôžu implmentovať tento koncept priamo do firiem a organizácií. Na platforme bude možné nájsť aj informácie napríklad o schémach rozšírenej zodpovednosti výrobcov z rôznych krajín.</w:t>
      </w:r>
    </w:p>
    <w:p w:rsidR="003E6E3E" w:rsidRDefault="003E6E3E" w:rsidP="003E6E3E">
      <w:r>
        <w:t>Štyri súčasti platformy vychádzajú z motta „spravme svet viac obehovým miestom!“. Prvá sekcia predstavuje trhovisko pre opätovne využiteľné výrobky, sekundárne suroviny a materiály. Cieľom virtuálneho trhoviska je uzavrieť slučku využívaných materiálov v rámci krajín Dunajského regiónu. „Odpad jedného výrobcu sa tak môže stať cenným zdrojom pre ďalšieho“, vysvetľuje zástupkyňa vedúceho koordinátora MOVECO Antonija Božič Cerar zo Slovinskej Obchodnej a priemyselnej komory. „Spoločnosti sa môžu vďaka platforme spojiť a vytvoriť priemyselnú symbiózu. Registrácia do platformy je už spustená!“.</w:t>
      </w:r>
    </w:p>
    <w:p w:rsidR="003E6E3E" w:rsidRDefault="003E6E3E" w:rsidP="003E6E3E">
      <w:r>
        <w:t>Druhá sekcia sa primárne zameriava na vedecko-výskumné inštitúcie a ponúka príležitosti pre nadviazanie spolupráce v oblasti obehovej ekonomiky. V tejto časti si užívatelia môžu vymieňať názory na relevantné témy alebo nájsť partnerskú organizáciu pre svoj projekt. V záložke „Ideas and Discussion“ môžu taktiež odborne prispieť k vyriešeniu určitého problému alebo nájsť riešenia pre svoje vlastné výzvy spojené s obehovým hospodárstvom.</w:t>
      </w:r>
    </w:p>
    <w:p w:rsidR="003E6E3E" w:rsidRDefault="003E6E3E" w:rsidP="003E6E3E">
      <w:r>
        <w:t>Komplexné nástroje pre obehové hospodárstvo, ktoré nájdete v tretej sekcii, sú určené pre podporu podnikov a organizácií pri implementácii prvkov obehového hospodárstva. Zverejnenie celého balíka nástrojov je naplánované na august 2018. Balík ponúka prehľad princípov obehovej ekonomiky a hodnotenie pre zavádzanie konkrétnych prvkov spolu s rôznymi vzdelávacími a tréningovými materiálmi. Záujemcovia tiež nájdu informácie o príležitostiach spolupráce a prehľad nástrojov pre financovania projektov v oblasti obehového hospodárstva.</w:t>
      </w:r>
    </w:p>
    <w:p w:rsidR="003E6E3E" w:rsidRDefault="003E6E3E" w:rsidP="003E6E3E">
      <w:r>
        <w:t>Vo štvrtom module prezentujú partneri projektu MOVECO súhrnné informácie o rôznych schémach rozšírenej zodpovednosti výrobcov (EPR) v Dunajskom regióne. Táto sekcia sumarizuje aktuálny stav legislatívy v jednotlivých krajinách a uvádza kontakt na národné kontaktné body. Cieľom EPR je zabezpečiť, aby výrobcovia a výrobné spoločnosti prebrali zodpovednosť za celý životný cyklus svojich produktov, vrátane finančnej zodpovednosti. Možnosti recyklácie alebo opätovnej použiteľnosti výrobkov sú v rozhodujúcej miere určené už vo fáze dizajnu. Keďže fáza navrhovania výrobku je z pohľadu obehového hospodárstva kľúčová, projekt MOVECO uverejňuje pravidelné a detailné informácie o tejto téme.</w:t>
      </w:r>
    </w:p>
    <w:p w:rsidR="003E6E3E" w:rsidRDefault="003E6E3E" w:rsidP="003E6E3E">
      <w:r>
        <w:t>Všetky moduly tejto novej online platformy ponúkajú funkciu automatického prekladu</w:t>
      </w:r>
      <w:r>
        <w:rPr>
          <w:rStyle w:val="Odkaznapoznmkupodiarou"/>
        </w:rPr>
        <w:footnoteReference w:id="2"/>
      </w:r>
      <w:r>
        <w:t>, vďaka čomu si záujemcovia môžu dôležité informácie prečítať aj v slovenskom jazyku, a budú ďalej rozvíjané konzorciom projektu MOVECO.</w:t>
      </w:r>
    </w:p>
    <w:p w:rsidR="003E6E3E" w:rsidRDefault="003E6E3E" w:rsidP="003E6E3E">
      <w:pPr>
        <w:pStyle w:val="Nadpis2"/>
        <w:numPr>
          <w:ilvl w:val="1"/>
          <w:numId w:val="2"/>
        </w:numPr>
        <w:suppressAutoHyphens/>
        <w:spacing w:line="276" w:lineRule="auto"/>
      </w:pPr>
      <w:r>
        <w:rPr>
          <w:rFonts w:cs="Arial"/>
          <w:sz w:val="19"/>
          <w:szCs w:val="19"/>
        </w:rPr>
        <w:t>O projekte MOVECO</w:t>
      </w:r>
    </w:p>
    <w:p w:rsidR="003E6E3E" w:rsidRDefault="003E6E3E" w:rsidP="003E6E3E">
      <w:r>
        <w:t xml:space="preserve">Projekt MOVECO je financovaný v rámci programu EÚ Interreg Danube Transnational Programme. Je to projekt, ktorý zvyšuje informovanosť o obehovej ekonomike medzi spoločnosťami, výskumnými inštitúciami, verejnými </w:t>
      </w:r>
      <w:r>
        <w:lastRenderedPageBreak/>
        <w:t>inštitúciámi, inštitúciami ekonomického rozvoja a širokou verejnosťou. Od decembra 2016 spolupracuje dvanásť partnerov projektu a štyria strategickí partneri z desiatich krajín Dunajského regiónu tak, aby šírili vedomosti o obehovom hospodárstve a zlepšili rámcové podmienky pre produkty obehového hospodárstva a obchodné modely v Dunajskom regióne. Projekt je koordinovaný Priemyselnou a obchodnou komorou Slovinska.</w:t>
      </w:r>
    </w:p>
    <w:p w:rsidR="00693159" w:rsidRDefault="001A0824" w:rsidP="00200142">
      <w:pPr>
        <w:pStyle w:val="Nadpis2"/>
        <w:tabs>
          <w:tab w:val="left" w:pos="4820"/>
        </w:tabs>
        <w:spacing w:line="276" w:lineRule="auto"/>
        <w:rPr>
          <w:rFonts w:cs="Arial"/>
          <w:sz w:val="22"/>
        </w:rPr>
      </w:pPr>
      <w:r>
        <w:rPr>
          <w:rFonts w:cs="Arial"/>
          <w:sz w:val="22"/>
          <w:lang w:val="cs-CZ"/>
        </w:rPr>
        <w:t>Technická fakulta</w:t>
      </w:r>
      <w:bookmarkStart w:id="0" w:name="_GoBack"/>
      <w:bookmarkEnd w:id="0"/>
      <w:r w:rsidR="00693159">
        <w:rPr>
          <w:rFonts w:cs="Arial"/>
          <w:sz w:val="22"/>
          <w:lang w:val="cs-CZ"/>
        </w:rPr>
        <w:t xml:space="preserve"> Slovenskej po</w:t>
      </w:r>
      <w:r w:rsidR="00693159">
        <w:rPr>
          <w:rFonts w:cs="Arial"/>
          <w:sz w:val="22"/>
        </w:rPr>
        <w:t>ľnohospodárskej univerzite v Nitre</w:t>
      </w:r>
    </w:p>
    <w:p w:rsidR="00693159" w:rsidRPr="00693159" w:rsidRDefault="00693159" w:rsidP="00693159">
      <w:hyperlink r:id="rId10" w:history="1">
        <w:r w:rsidRPr="005E54C2">
          <w:rPr>
            <w:rStyle w:val="Hypertextovprepojenie"/>
          </w:rPr>
          <w:t>www.tf.uniag.sk</w:t>
        </w:r>
      </w:hyperlink>
      <w:r>
        <w:t xml:space="preserve"> </w:t>
      </w:r>
    </w:p>
    <w:p w:rsidR="00BD53CF" w:rsidRPr="000D424F" w:rsidRDefault="0000280F" w:rsidP="00200142">
      <w:pPr>
        <w:pStyle w:val="Nadpis2"/>
        <w:tabs>
          <w:tab w:val="left" w:pos="4820"/>
        </w:tabs>
        <w:spacing w:line="276" w:lineRule="auto"/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>Ďalšie informácie</w:t>
      </w:r>
    </w:p>
    <w:p w:rsidR="00992113" w:rsidRPr="000D424F" w:rsidRDefault="00992113" w:rsidP="00992113">
      <w:pPr>
        <w:rPr>
          <w:rStyle w:val="Hypertextovprepojenie"/>
          <w:sz w:val="22"/>
          <w:lang w:val="cs-CZ"/>
        </w:rPr>
      </w:pPr>
      <w:r w:rsidRPr="000D424F">
        <w:rPr>
          <w:rStyle w:val="Hypertextovprepojenie"/>
          <w:sz w:val="22"/>
          <w:lang w:val="cs-CZ"/>
        </w:rPr>
        <w:t>http://danube-goes-circular.eu/</w:t>
      </w:r>
    </w:p>
    <w:p w:rsidR="004D3D30" w:rsidRPr="004D3D30" w:rsidRDefault="004D3D30" w:rsidP="004D3D30">
      <w:pPr>
        <w:pStyle w:val="Nadpis2"/>
        <w:tabs>
          <w:tab w:val="left" w:pos="4820"/>
        </w:tabs>
        <w:spacing w:line="276" w:lineRule="auto"/>
        <w:rPr>
          <w:rFonts w:cs="Arial"/>
          <w:noProof w:val="0"/>
          <w:sz w:val="22"/>
          <w:lang w:val="en-GB"/>
        </w:rPr>
      </w:pPr>
      <w:r w:rsidRPr="004D3D30">
        <w:rPr>
          <w:rFonts w:cs="Arial"/>
          <w:noProof w:val="0"/>
          <w:sz w:val="22"/>
          <w:lang w:val="en-GB"/>
        </w:rPr>
        <w:t>Kontakt na slovenských partnerov</w:t>
      </w:r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Zuzana Palková</w:t>
      </w:r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Tel: +421 37 641 4765</w:t>
      </w:r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Email: zuzana.palkova@uniag.sk</w:t>
      </w:r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Tr. A. Hlinku 2,</w:t>
      </w:r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949 76 Nitra</w:t>
      </w:r>
    </w:p>
    <w:p w:rsidR="004D3D30" w:rsidRDefault="004D3D30" w:rsidP="004D3D30">
      <w:pPr>
        <w:tabs>
          <w:tab w:val="left" w:pos="4820"/>
        </w:tabs>
        <w:contextualSpacing/>
        <w:rPr>
          <w:lang w:val="cs-CZ"/>
        </w:rPr>
      </w:pPr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Jana Bieliková</w:t>
      </w:r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Tel: +421 2 203 63 373</w:t>
      </w:r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Email: </w:t>
      </w:r>
      <w:hyperlink r:id="rId11" w:history="1">
        <w:r w:rsidRPr="004D3D30">
          <w:rPr>
            <w:lang w:val="cs-CZ"/>
          </w:rPr>
          <w:t>bielikova@sbagency.sk</w:t>
        </w:r>
      </w:hyperlink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Miletičova 23</w:t>
      </w:r>
    </w:p>
    <w:p w:rsidR="004D3D30" w:rsidRPr="004D3D30" w:rsidRDefault="004D3D30" w:rsidP="004D3D30">
      <w:pPr>
        <w:tabs>
          <w:tab w:val="left" w:pos="4820"/>
        </w:tabs>
        <w:contextualSpacing/>
        <w:rPr>
          <w:lang w:val="cs-CZ"/>
        </w:rPr>
      </w:pPr>
      <w:r w:rsidRPr="004D3D30">
        <w:rPr>
          <w:lang w:val="cs-CZ"/>
        </w:rPr>
        <w:t>821 09 Bratislava</w:t>
      </w:r>
    </w:p>
    <w:p w:rsidR="004D3D30" w:rsidRPr="004D3D30" w:rsidRDefault="004D3D30" w:rsidP="004D3D30">
      <w:pPr>
        <w:pStyle w:val="Nadpis2"/>
        <w:tabs>
          <w:tab w:val="left" w:pos="4820"/>
        </w:tabs>
        <w:spacing w:line="276" w:lineRule="auto"/>
        <w:rPr>
          <w:rFonts w:cs="Arial"/>
          <w:noProof w:val="0"/>
          <w:sz w:val="22"/>
          <w:lang w:val="en-GB"/>
        </w:rPr>
      </w:pPr>
      <w:r w:rsidRPr="004D3D30">
        <w:rPr>
          <w:rFonts w:cs="Arial"/>
          <w:noProof w:val="0"/>
          <w:sz w:val="22"/>
          <w:lang w:val="en-GB"/>
        </w:rPr>
        <w:t>Kontakt na komunikačnú kanceláriu projektu</w:t>
      </w:r>
    </w:p>
    <w:p w:rsidR="00BF3562" w:rsidRPr="000D424F" w:rsidRDefault="00BF3562" w:rsidP="004D3D30">
      <w:pPr>
        <w:tabs>
          <w:tab w:val="left" w:pos="4820"/>
        </w:tabs>
        <w:contextualSpacing/>
        <w:rPr>
          <w:lang w:val="cs-CZ"/>
        </w:rPr>
      </w:pPr>
      <w:r w:rsidRPr="000D424F">
        <w:rPr>
          <w:lang w:val="cs-CZ"/>
        </w:rPr>
        <w:t>Rosina Lohmeyer</w:t>
      </w:r>
    </w:p>
    <w:p w:rsidR="00BF3562" w:rsidRPr="000D424F" w:rsidRDefault="00BF3562" w:rsidP="00BF3562">
      <w:pPr>
        <w:tabs>
          <w:tab w:val="left" w:pos="4820"/>
        </w:tabs>
        <w:contextualSpacing/>
        <w:rPr>
          <w:lang w:val="cs-CZ"/>
        </w:rPr>
      </w:pPr>
      <w:r w:rsidRPr="000D424F">
        <w:rPr>
          <w:lang w:val="cs-CZ"/>
        </w:rPr>
        <w:t>Tel.: +49 (0)89 9901 888 -174</w:t>
      </w:r>
    </w:p>
    <w:p w:rsidR="00BF3562" w:rsidRPr="000D424F" w:rsidRDefault="00BF3562" w:rsidP="00BF3562">
      <w:pPr>
        <w:tabs>
          <w:tab w:val="left" w:pos="4820"/>
        </w:tabs>
        <w:contextualSpacing/>
        <w:rPr>
          <w:lang w:val="cs-CZ"/>
        </w:rPr>
      </w:pPr>
      <w:r w:rsidRPr="000D424F">
        <w:rPr>
          <w:lang w:val="cs-CZ"/>
        </w:rPr>
        <w:t xml:space="preserve">Email: </w:t>
      </w:r>
      <w:hyperlink r:id="rId12" w:history="1">
        <w:r w:rsidRPr="000D424F">
          <w:rPr>
            <w:lang w:val="cs-CZ"/>
          </w:rPr>
          <w:t>moveco@bayfor.org</w:t>
        </w:r>
      </w:hyperlink>
    </w:p>
    <w:p w:rsidR="00BF3562" w:rsidRPr="000D424F" w:rsidRDefault="00BF3562" w:rsidP="00BF3562">
      <w:pPr>
        <w:tabs>
          <w:tab w:val="left" w:pos="4820"/>
        </w:tabs>
        <w:contextualSpacing/>
        <w:rPr>
          <w:lang w:val="cs-CZ"/>
        </w:rPr>
      </w:pPr>
      <w:r w:rsidRPr="000D424F">
        <w:rPr>
          <w:lang w:val="cs-CZ"/>
        </w:rPr>
        <w:t>Bavarian Research Alliance (BayFOR) GmbH</w:t>
      </w:r>
    </w:p>
    <w:p w:rsidR="00BF3562" w:rsidRPr="000D424F" w:rsidRDefault="00BF3562" w:rsidP="00BF3562">
      <w:pPr>
        <w:tabs>
          <w:tab w:val="left" w:pos="4820"/>
        </w:tabs>
        <w:contextualSpacing/>
        <w:rPr>
          <w:lang w:val="cs-CZ"/>
        </w:rPr>
      </w:pPr>
      <w:r w:rsidRPr="000D424F">
        <w:rPr>
          <w:lang w:val="cs-CZ"/>
        </w:rPr>
        <w:t>Prinzregentenstraße 52</w:t>
      </w:r>
    </w:p>
    <w:p w:rsidR="0098593A" w:rsidRPr="000D424F" w:rsidRDefault="0098593A" w:rsidP="00BF3562">
      <w:pPr>
        <w:tabs>
          <w:tab w:val="left" w:pos="4820"/>
        </w:tabs>
        <w:contextualSpacing/>
        <w:rPr>
          <w:lang w:val="cs-CZ"/>
        </w:rPr>
      </w:pPr>
      <w:r w:rsidRPr="000D424F">
        <w:rPr>
          <w:lang w:val="cs-CZ"/>
        </w:rPr>
        <w:t>80538 Munich, Germany</w:t>
      </w:r>
    </w:p>
    <w:p w:rsidR="0098593A" w:rsidRPr="000D424F" w:rsidRDefault="0098593A" w:rsidP="00BF3562">
      <w:pPr>
        <w:tabs>
          <w:tab w:val="left" w:pos="4820"/>
        </w:tabs>
        <w:contextualSpacing/>
        <w:rPr>
          <w:lang w:val="cs-CZ"/>
        </w:rPr>
      </w:pPr>
    </w:p>
    <w:p w:rsidR="00BF3562" w:rsidRPr="000D424F" w:rsidRDefault="0098593A" w:rsidP="00BF3562">
      <w:pPr>
        <w:tabs>
          <w:tab w:val="left" w:pos="4820"/>
        </w:tabs>
        <w:contextualSpacing/>
        <w:rPr>
          <w:lang w:val="cs-CZ"/>
        </w:rPr>
      </w:pPr>
      <w:r w:rsidRPr="000D424F">
        <w:rPr>
          <w:sz w:val="22"/>
          <w:szCs w:val="22"/>
          <w:lang w:eastAsia="sk-SK"/>
        </w:rPr>
        <w:drawing>
          <wp:inline distT="0" distB="0" distL="0" distR="0" wp14:anchorId="4D3EE96D" wp14:editId="018DC71B">
            <wp:extent cx="3041067" cy="117157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509" cy="117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562" w:rsidRPr="000D424F" w:rsidSect="00BF3562">
      <w:headerReference w:type="default" r:id="rId14"/>
      <w:footerReference w:type="default" r:id="rId15"/>
      <w:type w:val="continuous"/>
      <w:pgSz w:w="11906" w:h="16838"/>
      <w:pgMar w:top="1417" w:right="1417" w:bottom="1134" w:left="1417" w:header="794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DACE8" w16cid:durableId="1EF049B2"/>
  <w16cid:commentId w16cid:paraId="0A4F3E15" w16cid:durableId="1EF05244"/>
  <w16cid:commentId w16cid:paraId="60B5DB03" w16cid:durableId="1EF049B3"/>
  <w16cid:commentId w16cid:paraId="0FBAB487" w16cid:durableId="1EF049E4"/>
  <w16cid:commentId w16cid:paraId="3B9FF960" w16cid:durableId="1EF049B4"/>
  <w16cid:commentId w16cid:paraId="0A5E44E9" w16cid:durableId="1EF052B7"/>
  <w16cid:commentId w16cid:paraId="7D12DB9F" w16cid:durableId="1EF049B5"/>
  <w16cid:commentId w16cid:paraId="0CC4E94C" w16cid:durableId="1EF04C84"/>
  <w16cid:commentId w16cid:paraId="57804EF5" w16cid:durableId="1EF049B6"/>
  <w16cid:commentId w16cid:paraId="3423C90C" w16cid:durableId="1EF04FC2"/>
  <w16cid:commentId w16cid:paraId="7061F1EE" w16cid:durableId="1EF049B7"/>
  <w16cid:commentId w16cid:paraId="788B2AFF" w16cid:durableId="1EF049B8"/>
  <w16cid:commentId w16cid:paraId="551A7D43" w16cid:durableId="1EF051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FD" w:rsidRDefault="009B42FD" w:rsidP="002A62D2">
      <w:r>
        <w:separator/>
      </w:r>
    </w:p>
  </w:endnote>
  <w:endnote w:type="continuationSeparator" w:id="0">
    <w:p w:rsidR="009B42FD" w:rsidRDefault="009B42FD" w:rsidP="002A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 Ligh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D2" w:rsidRPr="002E7FCF" w:rsidRDefault="00EF5FB5" w:rsidP="002A62D2">
    <w:pPr>
      <w:pStyle w:val="Pta"/>
      <w:spacing w:before="240"/>
      <w:rPr>
        <w:rFonts w:ascii="Montserrat Light" w:hAnsi="Montserrat Light" w:cs="Arial"/>
        <w:sz w:val="18"/>
        <w:lang w:val="en-GB"/>
      </w:rPr>
    </w:pPr>
    <w:r w:rsidRPr="002E7FCF">
      <w:rPr>
        <w:rFonts w:ascii="Montserrat Light" w:hAnsi="Montserrat Light" w:cs="Arial"/>
        <w:sz w:val="18"/>
        <w:lang w:val="en-GB"/>
      </w:rPr>
      <w:t>P</w:t>
    </w:r>
    <w:r w:rsidR="00BD53CF" w:rsidRPr="002E7FCF">
      <w:rPr>
        <w:rFonts w:ascii="Montserrat Light" w:hAnsi="Montserrat Light" w:cs="Arial"/>
        <w:sz w:val="18"/>
        <w:lang w:val="en-GB"/>
      </w:rPr>
      <w:t>roject co-funded by European Union funds (ERDF, IPA)</w:t>
    </w:r>
  </w:p>
  <w:p w:rsidR="009D77BD" w:rsidRPr="002E7FCF" w:rsidRDefault="009B42FD" w:rsidP="002A62D2">
    <w:pPr>
      <w:pStyle w:val="Pta"/>
      <w:rPr>
        <w:rFonts w:ascii="Montserrat Light" w:hAnsi="Montserrat Light" w:cs="Arial"/>
        <w:sz w:val="18"/>
        <w:lang w:val="en-GB"/>
      </w:rPr>
    </w:pPr>
    <w:hyperlink r:id="rId1" w:history="1">
      <w:r w:rsidR="009D77BD" w:rsidRPr="002E7FCF">
        <w:rPr>
          <w:rStyle w:val="Hypertextovprepojenie"/>
          <w:rFonts w:ascii="Montserrat Light" w:hAnsi="Montserrat Light" w:cs="Arial"/>
          <w:color w:val="808080" w:themeColor="background1" w:themeShade="80"/>
          <w:sz w:val="18"/>
          <w:lang w:val="en-GB"/>
        </w:rPr>
        <w:t>www.interreg-danube.eu/moveco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FD" w:rsidRDefault="009B42FD" w:rsidP="002A62D2">
      <w:r>
        <w:separator/>
      </w:r>
    </w:p>
  </w:footnote>
  <w:footnote w:type="continuationSeparator" w:id="0">
    <w:p w:rsidR="009B42FD" w:rsidRDefault="009B42FD" w:rsidP="002A62D2">
      <w:r>
        <w:continuationSeparator/>
      </w:r>
    </w:p>
  </w:footnote>
  <w:footnote w:id="1">
    <w:p w:rsidR="003E6E3E" w:rsidRDefault="003E6E3E" w:rsidP="00693159">
      <w:r>
        <w:rPr>
          <w:rStyle w:val="FootnoteCharacters"/>
        </w:rPr>
        <w:footnoteRef/>
      </w:r>
      <w:r w:rsidR="00693159">
        <w:rPr>
          <w:sz w:val="18"/>
          <w:lang w:val="en-GB"/>
        </w:rPr>
        <w:t xml:space="preserve"> </w:t>
      </w:r>
      <w:r>
        <w:rPr>
          <w:sz w:val="18"/>
          <w:lang w:val="en-GB"/>
        </w:rPr>
        <w:t>Platforma je primárne určená krajinám Dunajského regiónu (Rakúsko, Bulharsko, Chorvátsko, Nemecko, Maďarsko, Moldavavsko,  Rumunsko, Srbsko, Slovensko a Slovinsko). Registrácia je však otvorená aj pre záujemcov z iných krajín.</w:t>
      </w:r>
    </w:p>
  </w:footnote>
  <w:footnote w:id="2">
    <w:p w:rsidR="003E6E3E" w:rsidRDefault="003E6E3E" w:rsidP="00693159">
      <w:r>
        <w:rPr>
          <w:rStyle w:val="FootnoteCharacters"/>
        </w:rPr>
        <w:footnoteRef/>
      </w:r>
      <w:r w:rsidR="00693159">
        <w:rPr>
          <w:sz w:val="18"/>
          <w:lang w:val="cs-CZ"/>
        </w:rPr>
        <w:t xml:space="preserve"> </w:t>
      </w:r>
      <w:r>
        <w:rPr>
          <w:sz w:val="18"/>
          <w:lang w:val="cs-CZ"/>
        </w:rPr>
        <w:t xml:space="preserve">Platforma je k dispozícii v anglickom, rovnako ako aj v bosnianskom, bulharskom, chorvatskom, českom, francúzskom, nemeckom, gréckom, maďarskom, talianskom, rumunskom, srbskom, slovenskom, slovinskom a ukrajinskom jazyku.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C4" w:rsidRPr="002E7FCF" w:rsidRDefault="00092742" w:rsidP="002F638B">
    <w:pPr>
      <w:tabs>
        <w:tab w:val="left" w:pos="5954"/>
      </w:tabs>
      <w:ind w:right="3118"/>
      <w:contextualSpacing/>
      <w:rPr>
        <w:lang w:val="en-GB"/>
      </w:rPr>
    </w:pPr>
    <w:r w:rsidRPr="002E7FCF">
      <w:rPr>
        <w:lang w:eastAsia="sk-SK"/>
      </w:rPr>
      <w:drawing>
        <wp:anchor distT="0" distB="0" distL="114300" distR="114300" simplePos="0" relativeHeight="251659776" behindDoc="1" locked="0" layoutInCell="1" allowOverlap="1" wp14:anchorId="6C6394B2" wp14:editId="434C53F2">
          <wp:simplePos x="0" y="0"/>
          <wp:positionH relativeFrom="column">
            <wp:posOffset>4072255</wp:posOffset>
          </wp:positionH>
          <wp:positionV relativeFrom="paragraph">
            <wp:posOffset>-277495</wp:posOffset>
          </wp:positionV>
          <wp:extent cx="1628775" cy="627380"/>
          <wp:effectExtent l="0" t="0" r="0" b="0"/>
          <wp:wrapTight wrapText="bothSides">
            <wp:wrapPolygon edited="0">
              <wp:start x="0" y="0"/>
              <wp:lineTo x="0" y="20988"/>
              <wp:lineTo x="21474" y="20988"/>
              <wp:lineTo x="2147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CF" w:rsidRPr="002E7FCF">
      <w:rPr>
        <w:lang w:val="en-GB"/>
      </w:rPr>
      <w:t>MOVECO – Mobilising Institutional Learning for Better Exploitation of Research and Innovation for the Circular Economy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AB61D7"/>
    <w:multiLevelType w:val="multilevel"/>
    <w:tmpl w:val="81C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90"/>
    <w:rsid w:val="0000280F"/>
    <w:rsid w:val="0000594D"/>
    <w:rsid w:val="00014C8D"/>
    <w:rsid w:val="00030963"/>
    <w:rsid w:val="00052A73"/>
    <w:rsid w:val="00061486"/>
    <w:rsid w:val="00061FC7"/>
    <w:rsid w:val="00066467"/>
    <w:rsid w:val="000670D6"/>
    <w:rsid w:val="0007296F"/>
    <w:rsid w:val="00092742"/>
    <w:rsid w:val="000D312E"/>
    <w:rsid w:val="000D424F"/>
    <w:rsid w:val="000F5CC0"/>
    <w:rsid w:val="00101481"/>
    <w:rsid w:val="00101F7E"/>
    <w:rsid w:val="001153BA"/>
    <w:rsid w:val="0014166C"/>
    <w:rsid w:val="00144045"/>
    <w:rsid w:val="00151E35"/>
    <w:rsid w:val="001551CF"/>
    <w:rsid w:val="00155A7E"/>
    <w:rsid w:val="00177A32"/>
    <w:rsid w:val="001902C4"/>
    <w:rsid w:val="00191A93"/>
    <w:rsid w:val="001932E6"/>
    <w:rsid w:val="001962C4"/>
    <w:rsid w:val="001A0824"/>
    <w:rsid w:val="001C4A23"/>
    <w:rsid w:val="001C5DD8"/>
    <w:rsid w:val="001C6833"/>
    <w:rsid w:val="001C7D0D"/>
    <w:rsid w:val="001D207F"/>
    <w:rsid w:val="001D4D6B"/>
    <w:rsid w:val="001E5590"/>
    <w:rsid w:val="001F5204"/>
    <w:rsid w:val="00200142"/>
    <w:rsid w:val="00200D23"/>
    <w:rsid w:val="00202312"/>
    <w:rsid w:val="002056EE"/>
    <w:rsid w:val="00205CDB"/>
    <w:rsid w:val="0023363C"/>
    <w:rsid w:val="00241800"/>
    <w:rsid w:val="00250500"/>
    <w:rsid w:val="002653BD"/>
    <w:rsid w:val="00265613"/>
    <w:rsid w:val="002804F6"/>
    <w:rsid w:val="002856BF"/>
    <w:rsid w:val="00285BD1"/>
    <w:rsid w:val="00293BC4"/>
    <w:rsid w:val="00295A05"/>
    <w:rsid w:val="00295E88"/>
    <w:rsid w:val="002A23A5"/>
    <w:rsid w:val="002A62D2"/>
    <w:rsid w:val="002B2816"/>
    <w:rsid w:val="002B6B8B"/>
    <w:rsid w:val="002C485D"/>
    <w:rsid w:val="002C4D38"/>
    <w:rsid w:val="002C5510"/>
    <w:rsid w:val="002D0962"/>
    <w:rsid w:val="002E2F9C"/>
    <w:rsid w:val="002E7FCF"/>
    <w:rsid w:val="002F638B"/>
    <w:rsid w:val="003016B0"/>
    <w:rsid w:val="003067EB"/>
    <w:rsid w:val="00322413"/>
    <w:rsid w:val="00334449"/>
    <w:rsid w:val="00351B24"/>
    <w:rsid w:val="0036146E"/>
    <w:rsid w:val="00364A44"/>
    <w:rsid w:val="0036674F"/>
    <w:rsid w:val="003803A2"/>
    <w:rsid w:val="00387BAC"/>
    <w:rsid w:val="003A6669"/>
    <w:rsid w:val="003B50F4"/>
    <w:rsid w:val="003B646D"/>
    <w:rsid w:val="003E6E3E"/>
    <w:rsid w:val="003E6FDC"/>
    <w:rsid w:val="003E7E08"/>
    <w:rsid w:val="003E7FE6"/>
    <w:rsid w:val="003F04AC"/>
    <w:rsid w:val="003F31CA"/>
    <w:rsid w:val="003F49EE"/>
    <w:rsid w:val="003F631D"/>
    <w:rsid w:val="004036A3"/>
    <w:rsid w:val="00416859"/>
    <w:rsid w:val="00424352"/>
    <w:rsid w:val="00434A25"/>
    <w:rsid w:val="00441767"/>
    <w:rsid w:val="004509E4"/>
    <w:rsid w:val="0045673A"/>
    <w:rsid w:val="00457611"/>
    <w:rsid w:val="00464E5B"/>
    <w:rsid w:val="00480195"/>
    <w:rsid w:val="0049177A"/>
    <w:rsid w:val="0049451F"/>
    <w:rsid w:val="00497A66"/>
    <w:rsid w:val="004B37A4"/>
    <w:rsid w:val="004B4C88"/>
    <w:rsid w:val="004C1215"/>
    <w:rsid w:val="004D20FA"/>
    <w:rsid w:val="004D3313"/>
    <w:rsid w:val="004D3D30"/>
    <w:rsid w:val="004D5820"/>
    <w:rsid w:val="004E329C"/>
    <w:rsid w:val="004F21BE"/>
    <w:rsid w:val="004F46BA"/>
    <w:rsid w:val="004F6482"/>
    <w:rsid w:val="004F71B3"/>
    <w:rsid w:val="00523357"/>
    <w:rsid w:val="00540200"/>
    <w:rsid w:val="00545868"/>
    <w:rsid w:val="00550A71"/>
    <w:rsid w:val="0055795C"/>
    <w:rsid w:val="005701F1"/>
    <w:rsid w:val="005817F6"/>
    <w:rsid w:val="00586EED"/>
    <w:rsid w:val="0059264D"/>
    <w:rsid w:val="005A15B3"/>
    <w:rsid w:val="005A2B91"/>
    <w:rsid w:val="005A3852"/>
    <w:rsid w:val="005B03E6"/>
    <w:rsid w:val="005B4D96"/>
    <w:rsid w:val="005B72C4"/>
    <w:rsid w:val="005C6358"/>
    <w:rsid w:val="005C6912"/>
    <w:rsid w:val="005F05FF"/>
    <w:rsid w:val="005F6801"/>
    <w:rsid w:val="00607FAB"/>
    <w:rsid w:val="00616AC4"/>
    <w:rsid w:val="006213D3"/>
    <w:rsid w:val="00637331"/>
    <w:rsid w:val="006476B1"/>
    <w:rsid w:val="00652F15"/>
    <w:rsid w:val="00691043"/>
    <w:rsid w:val="0069257B"/>
    <w:rsid w:val="00693159"/>
    <w:rsid w:val="006A1754"/>
    <w:rsid w:val="006A60CD"/>
    <w:rsid w:val="006B2587"/>
    <w:rsid w:val="006C0161"/>
    <w:rsid w:val="006C4263"/>
    <w:rsid w:val="006D119A"/>
    <w:rsid w:val="006D52ED"/>
    <w:rsid w:val="006D6DF7"/>
    <w:rsid w:val="006E7C6D"/>
    <w:rsid w:val="006F1DF1"/>
    <w:rsid w:val="006F5028"/>
    <w:rsid w:val="006F69BC"/>
    <w:rsid w:val="007034EA"/>
    <w:rsid w:val="0071445F"/>
    <w:rsid w:val="00717F8C"/>
    <w:rsid w:val="00727245"/>
    <w:rsid w:val="00727647"/>
    <w:rsid w:val="0073460A"/>
    <w:rsid w:val="00736922"/>
    <w:rsid w:val="0074694E"/>
    <w:rsid w:val="007500F0"/>
    <w:rsid w:val="00760428"/>
    <w:rsid w:val="00771359"/>
    <w:rsid w:val="00781991"/>
    <w:rsid w:val="00782301"/>
    <w:rsid w:val="007915D1"/>
    <w:rsid w:val="007968E3"/>
    <w:rsid w:val="007A410D"/>
    <w:rsid w:val="007B5062"/>
    <w:rsid w:val="007B606B"/>
    <w:rsid w:val="007C177F"/>
    <w:rsid w:val="007C44D8"/>
    <w:rsid w:val="007C7BEC"/>
    <w:rsid w:val="007D0C86"/>
    <w:rsid w:val="007D1118"/>
    <w:rsid w:val="007D5101"/>
    <w:rsid w:val="007F2F6E"/>
    <w:rsid w:val="007F6FF3"/>
    <w:rsid w:val="007F7A12"/>
    <w:rsid w:val="007F7AF4"/>
    <w:rsid w:val="00801FA8"/>
    <w:rsid w:val="00802179"/>
    <w:rsid w:val="00813DBD"/>
    <w:rsid w:val="00837A6D"/>
    <w:rsid w:val="008406A1"/>
    <w:rsid w:val="00855A73"/>
    <w:rsid w:val="008605ED"/>
    <w:rsid w:val="00865056"/>
    <w:rsid w:val="00875894"/>
    <w:rsid w:val="00884C8E"/>
    <w:rsid w:val="0089095C"/>
    <w:rsid w:val="008A4871"/>
    <w:rsid w:val="008C59B4"/>
    <w:rsid w:val="008E1C88"/>
    <w:rsid w:val="008F6D3E"/>
    <w:rsid w:val="00926640"/>
    <w:rsid w:val="0094031D"/>
    <w:rsid w:val="00944B0B"/>
    <w:rsid w:val="00960F17"/>
    <w:rsid w:val="00965FBE"/>
    <w:rsid w:val="00982001"/>
    <w:rsid w:val="0098593A"/>
    <w:rsid w:val="0098687F"/>
    <w:rsid w:val="00992113"/>
    <w:rsid w:val="00994070"/>
    <w:rsid w:val="009B1CFF"/>
    <w:rsid w:val="009B42FD"/>
    <w:rsid w:val="009C4E8B"/>
    <w:rsid w:val="009D17D1"/>
    <w:rsid w:val="009D77BD"/>
    <w:rsid w:val="009E2094"/>
    <w:rsid w:val="009E78B7"/>
    <w:rsid w:val="009F0433"/>
    <w:rsid w:val="009F3FD5"/>
    <w:rsid w:val="009F61C1"/>
    <w:rsid w:val="00A056E5"/>
    <w:rsid w:val="00A125A8"/>
    <w:rsid w:val="00A1714A"/>
    <w:rsid w:val="00A21464"/>
    <w:rsid w:val="00A24224"/>
    <w:rsid w:val="00A362DD"/>
    <w:rsid w:val="00A36388"/>
    <w:rsid w:val="00A372D4"/>
    <w:rsid w:val="00A437EF"/>
    <w:rsid w:val="00A468E5"/>
    <w:rsid w:val="00A54019"/>
    <w:rsid w:val="00A56E47"/>
    <w:rsid w:val="00A70E74"/>
    <w:rsid w:val="00A96F09"/>
    <w:rsid w:val="00A979B4"/>
    <w:rsid w:val="00AA5AA2"/>
    <w:rsid w:val="00AC692B"/>
    <w:rsid w:val="00AD0584"/>
    <w:rsid w:val="00B001E0"/>
    <w:rsid w:val="00B102F0"/>
    <w:rsid w:val="00B21203"/>
    <w:rsid w:val="00B25E39"/>
    <w:rsid w:val="00B41F8B"/>
    <w:rsid w:val="00B52DC9"/>
    <w:rsid w:val="00B72845"/>
    <w:rsid w:val="00B85A0E"/>
    <w:rsid w:val="00B90556"/>
    <w:rsid w:val="00B911F1"/>
    <w:rsid w:val="00BA0DD9"/>
    <w:rsid w:val="00BA2378"/>
    <w:rsid w:val="00BA3ABC"/>
    <w:rsid w:val="00BA57A6"/>
    <w:rsid w:val="00BB58DE"/>
    <w:rsid w:val="00BB7C97"/>
    <w:rsid w:val="00BC411B"/>
    <w:rsid w:val="00BD2CE0"/>
    <w:rsid w:val="00BD53CF"/>
    <w:rsid w:val="00BE4AA2"/>
    <w:rsid w:val="00BE62E2"/>
    <w:rsid w:val="00BF3562"/>
    <w:rsid w:val="00C00FC0"/>
    <w:rsid w:val="00C05BCD"/>
    <w:rsid w:val="00C1188B"/>
    <w:rsid w:val="00C12D29"/>
    <w:rsid w:val="00C12E21"/>
    <w:rsid w:val="00C23953"/>
    <w:rsid w:val="00C2529E"/>
    <w:rsid w:val="00C3702B"/>
    <w:rsid w:val="00C43C55"/>
    <w:rsid w:val="00C5655E"/>
    <w:rsid w:val="00C6744B"/>
    <w:rsid w:val="00C72823"/>
    <w:rsid w:val="00C72993"/>
    <w:rsid w:val="00C72BFA"/>
    <w:rsid w:val="00C75CE0"/>
    <w:rsid w:val="00C77D64"/>
    <w:rsid w:val="00C8423F"/>
    <w:rsid w:val="00C878F9"/>
    <w:rsid w:val="00C87E59"/>
    <w:rsid w:val="00C9226D"/>
    <w:rsid w:val="00CA12A4"/>
    <w:rsid w:val="00CA2257"/>
    <w:rsid w:val="00CA65E0"/>
    <w:rsid w:val="00CB1232"/>
    <w:rsid w:val="00CB740D"/>
    <w:rsid w:val="00CC0E9F"/>
    <w:rsid w:val="00CE5671"/>
    <w:rsid w:val="00CF2618"/>
    <w:rsid w:val="00CF6D4A"/>
    <w:rsid w:val="00D0112B"/>
    <w:rsid w:val="00D1790C"/>
    <w:rsid w:val="00D22D47"/>
    <w:rsid w:val="00D30E78"/>
    <w:rsid w:val="00D43D46"/>
    <w:rsid w:val="00D557B8"/>
    <w:rsid w:val="00D55F50"/>
    <w:rsid w:val="00D77F3F"/>
    <w:rsid w:val="00D819D8"/>
    <w:rsid w:val="00D927B6"/>
    <w:rsid w:val="00DB29A8"/>
    <w:rsid w:val="00DB425E"/>
    <w:rsid w:val="00DF1BCB"/>
    <w:rsid w:val="00E0143B"/>
    <w:rsid w:val="00E05B93"/>
    <w:rsid w:val="00E20C87"/>
    <w:rsid w:val="00E2195A"/>
    <w:rsid w:val="00E246CB"/>
    <w:rsid w:val="00E45B93"/>
    <w:rsid w:val="00E52D0A"/>
    <w:rsid w:val="00E5432C"/>
    <w:rsid w:val="00E563D5"/>
    <w:rsid w:val="00E60892"/>
    <w:rsid w:val="00E620AC"/>
    <w:rsid w:val="00E64198"/>
    <w:rsid w:val="00E80F28"/>
    <w:rsid w:val="00E87BA7"/>
    <w:rsid w:val="00EB2C87"/>
    <w:rsid w:val="00EB5A1B"/>
    <w:rsid w:val="00ED33D4"/>
    <w:rsid w:val="00ED75EC"/>
    <w:rsid w:val="00EE0079"/>
    <w:rsid w:val="00EE1747"/>
    <w:rsid w:val="00EE2B15"/>
    <w:rsid w:val="00EE4AC5"/>
    <w:rsid w:val="00EF1CEC"/>
    <w:rsid w:val="00EF583E"/>
    <w:rsid w:val="00EF5FB5"/>
    <w:rsid w:val="00F012D4"/>
    <w:rsid w:val="00F1096F"/>
    <w:rsid w:val="00F1602C"/>
    <w:rsid w:val="00F1607E"/>
    <w:rsid w:val="00F33C38"/>
    <w:rsid w:val="00F61C9A"/>
    <w:rsid w:val="00F774D2"/>
    <w:rsid w:val="00F85A07"/>
    <w:rsid w:val="00F904C8"/>
    <w:rsid w:val="00F90F5C"/>
    <w:rsid w:val="00F9428B"/>
    <w:rsid w:val="00F94CE7"/>
    <w:rsid w:val="00F94D12"/>
    <w:rsid w:val="00FA2E69"/>
    <w:rsid w:val="00FB6E3E"/>
    <w:rsid w:val="00FB74DD"/>
    <w:rsid w:val="00FC0B28"/>
    <w:rsid w:val="00FD0F42"/>
    <w:rsid w:val="00FE37D2"/>
    <w:rsid w:val="00FF1E76"/>
    <w:rsid w:val="00FF22E2"/>
    <w:rsid w:val="00FF3A3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2D2"/>
    <w:pPr>
      <w:widowControl w:val="0"/>
      <w:jc w:val="both"/>
    </w:pPr>
    <w:rPr>
      <w:rFonts w:ascii="Montserrat Light" w:hAnsi="Montserrat Light" w:cs="Arial"/>
      <w:noProof/>
      <w:sz w:val="19"/>
      <w:szCs w:val="19"/>
      <w:lang w:val="sk-SK"/>
    </w:rPr>
  </w:style>
  <w:style w:type="paragraph" w:styleId="Nadpis1">
    <w:name w:val="heading 1"/>
    <w:basedOn w:val="Normlny"/>
    <w:link w:val="Nadpis1Char"/>
    <w:uiPriority w:val="9"/>
    <w:qFormat/>
    <w:rsid w:val="002A62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de-D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62D2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277588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60CD"/>
    <w:pPr>
      <w:spacing w:after="0" w:line="240" w:lineRule="auto"/>
      <w:outlineLvl w:val="0"/>
    </w:pPr>
    <w:rPr>
      <w:rFonts w:ascii="Arial" w:hAnsi="Arial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60C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A62D2"/>
    <w:rPr>
      <w:rFonts w:ascii="Montserrat Light" w:eastAsia="Times New Roman" w:hAnsi="Montserrat Light" w:cs="Times New Roman"/>
      <w:b/>
      <w:bCs/>
      <w:kern w:val="36"/>
      <w:sz w:val="36"/>
      <w:szCs w:val="48"/>
      <w:lang w:eastAsia="de-DE"/>
    </w:rPr>
  </w:style>
  <w:style w:type="character" w:styleId="Hypertextovprepojenie">
    <w:name w:val="Hyperlink"/>
    <w:basedOn w:val="Predvolenpsmoodseku"/>
    <w:uiPriority w:val="99"/>
    <w:unhideWhenUsed/>
    <w:rsid w:val="00944B0B"/>
    <w:rPr>
      <w:color w:val="0000FF"/>
      <w:u w:val="single"/>
    </w:rPr>
  </w:style>
  <w:style w:type="character" w:customStyle="1" w:styleId="sep">
    <w:name w:val="sep"/>
    <w:basedOn w:val="Predvolenpsmoodseku"/>
    <w:rsid w:val="00944B0B"/>
  </w:style>
  <w:style w:type="paragraph" w:styleId="Normlnywebov">
    <w:name w:val="Normal (Web)"/>
    <w:basedOn w:val="Normlny"/>
    <w:uiPriority w:val="99"/>
    <w:unhideWhenUsed/>
    <w:rsid w:val="0094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2A23A5"/>
    <w:pPr>
      <w:spacing w:line="360" w:lineRule="auto"/>
      <w:ind w:left="720"/>
      <w:contextualSpacing/>
      <w:outlineLvl w:val="0"/>
    </w:pPr>
    <w:rPr>
      <w:rFonts w:ascii="Arial" w:hAnsi="Arial" w:cs="Tahoma"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A23A5"/>
    <w:pPr>
      <w:numPr>
        <w:ilvl w:val="1"/>
      </w:numPr>
      <w:spacing w:after="160" w:line="360" w:lineRule="auto"/>
      <w:outlineLvl w:val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A23A5"/>
    <w:rPr>
      <w:rFonts w:eastAsiaTheme="minorEastAsia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BD53CF"/>
    <w:pPr>
      <w:tabs>
        <w:tab w:val="center" w:pos="4536"/>
        <w:tab w:val="right" w:pos="9072"/>
      </w:tabs>
      <w:spacing w:after="0" w:line="240" w:lineRule="auto"/>
      <w:outlineLvl w:val="0"/>
    </w:pPr>
    <w:rPr>
      <w:rFonts w:ascii="Arial" w:hAnsi="Arial" w:cs="Tahoma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BD53CF"/>
    <w:rPr>
      <w:rFonts w:ascii="Tahoma" w:hAnsi="Tahoma" w:cs="Tahoma"/>
      <w:sz w:val="20"/>
    </w:rPr>
  </w:style>
  <w:style w:type="paragraph" w:styleId="Pta">
    <w:name w:val="footer"/>
    <w:basedOn w:val="Normlny"/>
    <w:link w:val="PtaChar"/>
    <w:uiPriority w:val="99"/>
    <w:unhideWhenUsed/>
    <w:rsid w:val="00BD53CF"/>
    <w:pPr>
      <w:tabs>
        <w:tab w:val="center" w:pos="4536"/>
        <w:tab w:val="right" w:pos="9072"/>
      </w:tabs>
      <w:spacing w:after="0" w:line="240" w:lineRule="auto"/>
      <w:outlineLvl w:val="0"/>
    </w:pPr>
    <w:rPr>
      <w:rFonts w:ascii="Arial" w:hAnsi="Arial" w:cs="Tahoma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BD53CF"/>
    <w:rPr>
      <w:rFonts w:ascii="Tahoma" w:hAnsi="Tahoma" w:cs="Tahoma"/>
      <w:sz w:val="20"/>
    </w:rPr>
  </w:style>
  <w:style w:type="paragraph" w:styleId="Bezriadkovania">
    <w:name w:val="No Spacing"/>
    <w:uiPriority w:val="1"/>
    <w:qFormat/>
    <w:rsid w:val="002056EE"/>
    <w:pPr>
      <w:spacing w:after="0" w:line="240" w:lineRule="auto"/>
      <w:outlineLvl w:val="0"/>
    </w:pPr>
    <w:rPr>
      <w:rFonts w:ascii="Tahoma" w:hAnsi="Tahoma" w:cs="Tahoma"/>
      <w:sz w:val="20"/>
    </w:rPr>
  </w:style>
  <w:style w:type="character" w:customStyle="1" w:styleId="Nadpis2Char">
    <w:name w:val="Nadpis 2 Char"/>
    <w:basedOn w:val="Predvolenpsmoodseku"/>
    <w:link w:val="Nadpis2"/>
    <w:uiPriority w:val="9"/>
    <w:rsid w:val="002A62D2"/>
    <w:rPr>
      <w:rFonts w:ascii="Montserrat Light" w:eastAsiaTheme="majorEastAsia" w:hAnsi="Montserrat Light" w:cstheme="majorBidi"/>
      <w:b/>
      <w:color w:val="277588"/>
      <w:sz w:val="24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04F6"/>
    <w:pPr>
      <w:spacing w:after="0" w:line="240" w:lineRule="auto"/>
      <w:outlineLvl w:val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4F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C1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77F"/>
    <w:pPr>
      <w:spacing w:line="240" w:lineRule="auto"/>
      <w:outlineLvl w:val="0"/>
    </w:pPr>
    <w:rPr>
      <w:rFonts w:ascii="Arial" w:hAnsi="Arial" w:cs="Tahoma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77F"/>
    <w:rPr>
      <w:rFonts w:ascii="Arial" w:hAnsi="Arial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1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177F"/>
    <w:rPr>
      <w:rFonts w:ascii="Arial" w:hAnsi="Arial" w:cs="Tahoma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EB5A1B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031D"/>
    <w:rPr>
      <w:color w:val="800080" w:themeColor="followedHyperlink"/>
      <w:u w:val="single"/>
    </w:rPr>
  </w:style>
  <w:style w:type="character" w:customStyle="1" w:styleId="InternetLink">
    <w:name w:val="Internet Link"/>
    <w:basedOn w:val="Predvolenpsmoodseku"/>
    <w:uiPriority w:val="99"/>
    <w:unhideWhenUsed/>
    <w:rsid w:val="00C3702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3C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3C38"/>
    <w:rPr>
      <w:rFonts w:ascii="Montserrat Light" w:hAnsi="Montserrat Light" w:cs="Arial"/>
      <w:sz w:val="20"/>
      <w:szCs w:val="20"/>
    </w:rPr>
  </w:style>
  <w:style w:type="character" w:styleId="Odkaznapoznmkupodiarou">
    <w:name w:val="footnote reference"/>
    <w:basedOn w:val="Predvolenpsmoodseku"/>
    <w:unhideWhenUsed/>
    <w:rsid w:val="00F33C38"/>
    <w:rPr>
      <w:vertAlign w:val="superscript"/>
    </w:rPr>
  </w:style>
  <w:style w:type="paragraph" w:styleId="Revzia">
    <w:name w:val="Revision"/>
    <w:hidden/>
    <w:uiPriority w:val="99"/>
    <w:semiHidden/>
    <w:rsid w:val="00F33C38"/>
    <w:pPr>
      <w:spacing w:after="0" w:line="240" w:lineRule="auto"/>
    </w:pPr>
    <w:rPr>
      <w:rFonts w:ascii="Montserrat Light" w:hAnsi="Montserrat Light" w:cs="Arial"/>
      <w:sz w:val="19"/>
      <w:szCs w:val="19"/>
    </w:rPr>
  </w:style>
  <w:style w:type="table" w:styleId="Mriekatabuky">
    <w:name w:val="Table Grid"/>
    <w:basedOn w:val="Normlnatabuka"/>
    <w:uiPriority w:val="59"/>
    <w:rsid w:val="00CF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reference">
    <w:name w:val="footnote reference"/>
    <w:rsid w:val="003E6E3E"/>
    <w:rPr>
      <w:vertAlign w:val="superscript"/>
    </w:rPr>
  </w:style>
  <w:style w:type="character" w:customStyle="1" w:styleId="FootnoteCharacters">
    <w:name w:val="Footnote Characters"/>
    <w:rsid w:val="003E6E3E"/>
  </w:style>
  <w:style w:type="paragraph" w:styleId="Zkladntext">
    <w:name w:val="Body Text"/>
    <w:basedOn w:val="Normlny"/>
    <w:link w:val="ZkladntextChar"/>
    <w:rsid w:val="003E6E3E"/>
    <w:pPr>
      <w:suppressAutoHyphens/>
      <w:spacing w:after="120"/>
    </w:pPr>
    <w:rPr>
      <w:rFonts w:eastAsia="SimSun"/>
      <w:noProof w:val="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E6E3E"/>
    <w:rPr>
      <w:rFonts w:ascii="Montserrat Light" w:eastAsia="SimSun" w:hAnsi="Montserrat Light" w:cs="Arial"/>
      <w:sz w:val="19"/>
      <w:szCs w:val="19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2D2"/>
    <w:pPr>
      <w:widowControl w:val="0"/>
      <w:jc w:val="both"/>
    </w:pPr>
    <w:rPr>
      <w:rFonts w:ascii="Montserrat Light" w:hAnsi="Montserrat Light" w:cs="Arial"/>
      <w:noProof/>
      <w:sz w:val="19"/>
      <w:szCs w:val="19"/>
      <w:lang w:val="sk-SK"/>
    </w:rPr>
  </w:style>
  <w:style w:type="paragraph" w:styleId="Nadpis1">
    <w:name w:val="heading 1"/>
    <w:basedOn w:val="Normlny"/>
    <w:link w:val="Nadpis1Char"/>
    <w:uiPriority w:val="9"/>
    <w:qFormat/>
    <w:rsid w:val="002A62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de-D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62D2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277588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60CD"/>
    <w:pPr>
      <w:spacing w:after="0" w:line="240" w:lineRule="auto"/>
      <w:outlineLvl w:val="0"/>
    </w:pPr>
    <w:rPr>
      <w:rFonts w:ascii="Arial" w:hAnsi="Arial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60C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A62D2"/>
    <w:rPr>
      <w:rFonts w:ascii="Montserrat Light" w:eastAsia="Times New Roman" w:hAnsi="Montserrat Light" w:cs="Times New Roman"/>
      <w:b/>
      <w:bCs/>
      <w:kern w:val="36"/>
      <w:sz w:val="36"/>
      <w:szCs w:val="48"/>
      <w:lang w:eastAsia="de-DE"/>
    </w:rPr>
  </w:style>
  <w:style w:type="character" w:styleId="Hypertextovprepojenie">
    <w:name w:val="Hyperlink"/>
    <w:basedOn w:val="Predvolenpsmoodseku"/>
    <w:uiPriority w:val="99"/>
    <w:unhideWhenUsed/>
    <w:rsid w:val="00944B0B"/>
    <w:rPr>
      <w:color w:val="0000FF"/>
      <w:u w:val="single"/>
    </w:rPr>
  </w:style>
  <w:style w:type="character" w:customStyle="1" w:styleId="sep">
    <w:name w:val="sep"/>
    <w:basedOn w:val="Predvolenpsmoodseku"/>
    <w:rsid w:val="00944B0B"/>
  </w:style>
  <w:style w:type="paragraph" w:styleId="Normlnywebov">
    <w:name w:val="Normal (Web)"/>
    <w:basedOn w:val="Normlny"/>
    <w:uiPriority w:val="99"/>
    <w:unhideWhenUsed/>
    <w:rsid w:val="0094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2A23A5"/>
    <w:pPr>
      <w:spacing w:line="360" w:lineRule="auto"/>
      <w:ind w:left="720"/>
      <w:contextualSpacing/>
      <w:outlineLvl w:val="0"/>
    </w:pPr>
    <w:rPr>
      <w:rFonts w:ascii="Arial" w:hAnsi="Arial" w:cs="Tahoma"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A23A5"/>
    <w:pPr>
      <w:numPr>
        <w:ilvl w:val="1"/>
      </w:numPr>
      <w:spacing w:after="160" w:line="360" w:lineRule="auto"/>
      <w:outlineLvl w:val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A23A5"/>
    <w:rPr>
      <w:rFonts w:eastAsiaTheme="minorEastAsia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BD53CF"/>
    <w:pPr>
      <w:tabs>
        <w:tab w:val="center" w:pos="4536"/>
        <w:tab w:val="right" w:pos="9072"/>
      </w:tabs>
      <w:spacing w:after="0" w:line="240" w:lineRule="auto"/>
      <w:outlineLvl w:val="0"/>
    </w:pPr>
    <w:rPr>
      <w:rFonts w:ascii="Arial" w:hAnsi="Arial" w:cs="Tahoma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BD53CF"/>
    <w:rPr>
      <w:rFonts w:ascii="Tahoma" w:hAnsi="Tahoma" w:cs="Tahoma"/>
      <w:sz w:val="20"/>
    </w:rPr>
  </w:style>
  <w:style w:type="paragraph" w:styleId="Pta">
    <w:name w:val="footer"/>
    <w:basedOn w:val="Normlny"/>
    <w:link w:val="PtaChar"/>
    <w:uiPriority w:val="99"/>
    <w:unhideWhenUsed/>
    <w:rsid w:val="00BD53CF"/>
    <w:pPr>
      <w:tabs>
        <w:tab w:val="center" w:pos="4536"/>
        <w:tab w:val="right" w:pos="9072"/>
      </w:tabs>
      <w:spacing w:after="0" w:line="240" w:lineRule="auto"/>
      <w:outlineLvl w:val="0"/>
    </w:pPr>
    <w:rPr>
      <w:rFonts w:ascii="Arial" w:hAnsi="Arial" w:cs="Tahoma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BD53CF"/>
    <w:rPr>
      <w:rFonts w:ascii="Tahoma" w:hAnsi="Tahoma" w:cs="Tahoma"/>
      <w:sz w:val="20"/>
    </w:rPr>
  </w:style>
  <w:style w:type="paragraph" w:styleId="Bezriadkovania">
    <w:name w:val="No Spacing"/>
    <w:uiPriority w:val="1"/>
    <w:qFormat/>
    <w:rsid w:val="002056EE"/>
    <w:pPr>
      <w:spacing w:after="0" w:line="240" w:lineRule="auto"/>
      <w:outlineLvl w:val="0"/>
    </w:pPr>
    <w:rPr>
      <w:rFonts w:ascii="Tahoma" w:hAnsi="Tahoma" w:cs="Tahoma"/>
      <w:sz w:val="20"/>
    </w:rPr>
  </w:style>
  <w:style w:type="character" w:customStyle="1" w:styleId="Nadpis2Char">
    <w:name w:val="Nadpis 2 Char"/>
    <w:basedOn w:val="Predvolenpsmoodseku"/>
    <w:link w:val="Nadpis2"/>
    <w:uiPriority w:val="9"/>
    <w:rsid w:val="002A62D2"/>
    <w:rPr>
      <w:rFonts w:ascii="Montserrat Light" w:eastAsiaTheme="majorEastAsia" w:hAnsi="Montserrat Light" w:cstheme="majorBidi"/>
      <w:b/>
      <w:color w:val="277588"/>
      <w:sz w:val="24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04F6"/>
    <w:pPr>
      <w:spacing w:after="0" w:line="240" w:lineRule="auto"/>
      <w:outlineLvl w:val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4F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C1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77F"/>
    <w:pPr>
      <w:spacing w:line="240" w:lineRule="auto"/>
      <w:outlineLvl w:val="0"/>
    </w:pPr>
    <w:rPr>
      <w:rFonts w:ascii="Arial" w:hAnsi="Arial" w:cs="Tahoma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77F"/>
    <w:rPr>
      <w:rFonts w:ascii="Arial" w:hAnsi="Arial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1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177F"/>
    <w:rPr>
      <w:rFonts w:ascii="Arial" w:hAnsi="Arial" w:cs="Tahoma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EB5A1B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031D"/>
    <w:rPr>
      <w:color w:val="800080" w:themeColor="followedHyperlink"/>
      <w:u w:val="single"/>
    </w:rPr>
  </w:style>
  <w:style w:type="character" w:customStyle="1" w:styleId="InternetLink">
    <w:name w:val="Internet Link"/>
    <w:basedOn w:val="Predvolenpsmoodseku"/>
    <w:uiPriority w:val="99"/>
    <w:unhideWhenUsed/>
    <w:rsid w:val="00C3702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3C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3C38"/>
    <w:rPr>
      <w:rFonts w:ascii="Montserrat Light" w:hAnsi="Montserrat Light" w:cs="Arial"/>
      <w:sz w:val="20"/>
      <w:szCs w:val="20"/>
    </w:rPr>
  </w:style>
  <w:style w:type="character" w:styleId="Odkaznapoznmkupodiarou">
    <w:name w:val="footnote reference"/>
    <w:basedOn w:val="Predvolenpsmoodseku"/>
    <w:unhideWhenUsed/>
    <w:rsid w:val="00F33C38"/>
    <w:rPr>
      <w:vertAlign w:val="superscript"/>
    </w:rPr>
  </w:style>
  <w:style w:type="paragraph" w:styleId="Revzia">
    <w:name w:val="Revision"/>
    <w:hidden/>
    <w:uiPriority w:val="99"/>
    <w:semiHidden/>
    <w:rsid w:val="00F33C38"/>
    <w:pPr>
      <w:spacing w:after="0" w:line="240" w:lineRule="auto"/>
    </w:pPr>
    <w:rPr>
      <w:rFonts w:ascii="Montserrat Light" w:hAnsi="Montserrat Light" w:cs="Arial"/>
      <w:sz w:val="19"/>
      <w:szCs w:val="19"/>
    </w:rPr>
  </w:style>
  <w:style w:type="table" w:styleId="Mriekatabuky">
    <w:name w:val="Table Grid"/>
    <w:basedOn w:val="Normlnatabuka"/>
    <w:uiPriority w:val="59"/>
    <w:rsid w:val="00CF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reference">
    <w:name w:val="footnote reference"/>
    <w:rsid w:val="003E6E3E"/>
    <w:rPr>
      <w:vertAlign w:val="superscript"/>
    </w:rPr>
  </w:style>
  <w:style w:type="character" w:customStyle="1" w:styleId="FootnoteCharacters">
    <w:name w:val="Footnote Characters"/>
    <w:rsid w:val="003E6E3E"/>
  </w:style>
  <w:style w:type="paragraph" w:styleId="Zkladntext">
    <w:name w:val="Body Text"/>
    <w:basedOn w:val="Normlny"/>
    <w:link w:val="ZkladntextChar"/>
    <w:rsid w:val="003E6E3E"/>
    <w:pPr>
      <w:suppressAutoHyphens/>
      <w:spacing w:after="120"/>
    </w:pPr>
    <w:rPr>
      <w:rFonts w:eastAsia="SimSun"/>
      <w:noProof w:val="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E6E3E"/>
    <w:rPr>
      <w:rFonts w:ascii="Montserrat Light" w:eastAsia="SimSun" w:hAnsi="Montserrat Light" w:cs="Arial"/>
      <w:sz w:val="19"/>
      <w:szCs w:val="19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veco@bayfo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elikova@sbagency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f.uniag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nube-goes-circular.e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-danube.eu/move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A16E-CBB2-41F2-8BA6-8E3F0759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Bayerische Forschungsallianz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 Lohmeyer</dc:creator>
  <cp:lastModifiedBy>Zuzana Palkova</cp:lastModifiedBy>
  <cp:revision>18</cp:revision>
  <cp:lastPrinted>2018-07-11T08:39:00Z</cp:lastPrinted>
  <dcterms:created xsi:type="dcterms:W3CDTF">2018-07-14T13:15:00Z</dcterms:created>
  <dcterms:modified xsi:type="dcterms:W3CDTF">2018-07-16T18:48:00Z</dcterms:modified>
</cp:coreProperties>
</file>